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CCAA" w14:textId="77777777" w:rsidR="007C2B29" w:rsidRPr="007C2B29" w:rsidRDefault="007C2B29" w:rsidP="007C2B29">
      <w:pPr>
        <w:rPr>
          <w:b/>
          <w:bCs/>
          <w:sz w:val="28"/>
          <w:szCs w:val="28"/>
        </w:rPr>
      </w:pPr>
      <w:r w:rsidRPr="007C2B29">
        <w:rPr>
          <w:b/>
          <w:bCs/>
          <w:sz w:val="28"/>
          <w:szCs w:val="28"/>
        </w:rPr>
        <w:t xml:space="preserve">Remissyttrande: Betänkandet </w:t>
      </w:r>
      <w:r w:rsidRPr="007C2B29">
        <w:rPr>
          <w:b/>
          <w:bCs/>
          <w:i/>
          <w:iCs/>
          <w:sz w:val="28"/>
          <w:szCs w:val="28"/>
        </w:rPr>
        <w:t xml:space="preserve">Utvidgad avdragsrätt för sponsring </w:t>
      </w:r>
      <w:proofErr w:type="gramStart"/>
      <w:r w:rsidRPr="007C2B29">
        <w:rPr>
          <w:b/>
          <w:bCs/>
          <w:i/>
          <w:iCs/>
          <w:sz w:val="28"/>
          <w:szCs w:val="28"/>
        </w:rPr>
        <w:t>m.m.</w:t>
      </w:r>
      <w:proofErr w:type="gramEnd"/>
      <w:r w:rsidRPr="007C2B29">
        <w:rPr>
          <w:b/>
          <w:bCs/>
          <w:i/>
          <w:iCs/>
          <w:sz w:val="28"/>
          <w:szCs w:val="28"/>
        </w:rPr>
        <w:t xml:space="preserve"> </w:t>
      </w:r>
      <w:r w:rsidRPr="007C2B29">
        <w:rPr>
          <w:b/>
          <w:bCs/>
          <w:sz w:val="28"/>
          <w:szCs w:val="28"/>
        </w:rPr>
        <w:t>(SOU 2026:5)</w:t>
      </w:r>
    </w:p>
    <w:p w14:paraId="1AD40347" w14:textId="6B0A80F6" w:rsidR="007C2B29" w:rsidRPr="007C2B29" w:rsidRDefault="007C2B29" w:rsidP="007C2B29">
      <w:pPr>
        <w:rPr>
          <w:b/>
          <w:bCs/>
          <w:i/>
          <w:iCs/>
        </w:rPr>
      </w:pPr>
      <w:r w:rsidRPr="007C2B29">
        <w:rPr>
          <w:b/>
          <w:bCs/>
          <w:i/>
          <w:iCs/>
        </w:rPr>
        <w:t>Företagarna ser</w:t>
      </w:r>
      <w:r w:rsidRPr="007C2B29">
        <w:rPr>
          <w:b/>
          <w:bCs/>
          <w:i/>
          <w:iCs/>
        </w:rPr>
        <w:t xml:space="preserve"> positivt </w:t>
      </w:r>
      <w:r w:rsidRPr="007C2B29">
        <w:rPr>
          <w:b/>
          <w:bCs/>
          <w:i/>
          <w:iCs/>
        </w:rPr>
        <w:t>på förslaget att</w:t>
      </w:r>
      <w:r w:rsidRPr="007C2B29">
        <w:rPr>
          <w:b/>
          <w:bCs/>
          <w:i/>
          <w:iCs/>
        </w:rPr>
        <w:t xml:space="preserve"> skattereglerna för sponsring och liknande samarbeten tydliggörs och att avdragsrätten därmed kan vidgas.</w:t>
      </w:r>
    </w:p>
    <w:p w14:paraId="552FB23F" w14:textId="1FBFC422" w:rsidR="007C2B29" w:rsidRDefault="007C2B29" w:rsidP="007C2B29">
      <w:r>
        <w:t xml:space="preserve">Läs hela remissyttrandet som pdf. </w:t>
      </w:r>
    </w:p>
    <w:p w14:paraId="6A37B2C9" w14:textId="10E11B8F" w:rsidR="007C2B29" w:rsidRPr="007C2B29" w:rsidRDefault="007C2B29" w:rsidP="007C2B29">
      <w:r w:rsidRPr="007C2B29">
        <w:t xml:space="preserve">Utredningen föreslår att ett avdrag införs i 16 kapitlet inkomstskattelagen för utgifter för att förbättra eller upprätthålla näringsverksamhetens anseende. Med att anseendet förbättras avses att förstärka en positiv bild av företaget. Med utgifter för att upprätthålla anseendet avses utgifter för att vårda näringsverksamhetens anseende. Sådana utgifter som är affärsmässigt motiverade omfattas av avdraget. Vidare krävs att samarbetet som utgiften ingår i förmedlas utåt, </w:t>
      </w:r>
      <w:r w:rsidRPr="007C2B29">
        <w:t>till exempel</w:t>
      </w:r>
      <w:r w:rsidRPr="007C2B29">
        <w:t xml:space="preserve"> genom att det synliggörs. Någon legaldefinition av sponsring föreslås inte. Utgifter som avser sponsring eller liknande samarbeten riktade till politisk eller religiös verksamhet föreslås inte vara avdragsgilla. Bedömningen av detta ska utgå från projektet eller åtgärderna i samarbetet i fråga, inte den mottagande aktörens generella karaktär. Lagändringen föreslås träda i kraft 1 januari 2027.</w:t>
      </w:r>
    </w:p>
    <w:p w14:paraId="30287C48" w14:textId="301475EA" w:rsidR="007C2B29" w:rsidRDefault="007C2B29" w:rsidP="007C2B29">
      <w:r>
        <w:t>Företagarna har medverkat i utredningen med en förordnad expert. Vi ser det som positivt att skattereglerna för sponsring och liknande samarbeten tydliggörs och att avdragsrätten därmed kan vidgas.</w:t>
      </w:r>
    </w:p>
    <w:p w14:paraId="287F4748" w14:textId="1BFC6149" w:rsidR="007C2B29" w:rsidRDefault="007C2B29" w:rsidP="007C2B29">
      <w:r>
        <w:t xml:space="preserve">Emellertid kvarstår ett flertal osäkerhetsmoment, som Företagarna vill se klargörs i det kommande lagstiftningsarbetet. Dessa beskrivs närmare i det särskilda yttrandet som de förordnade experterna från Företagarna, Svenskt Näringsliv, Riksidrottsförbundet och FAR ingav till utredningen (s. </w:t>
      </w:r>
      <w:proofErr w:type="gramStart"/>
      <w:r>
        <w:t>121-125</w:t>
      </w:r>
      <w:proofErr w:type="gramEnd"/>
      <w:r>
        <w:t>).</w:t>
      </w:r>
    </w:p>
    <w:p w14:paraId="6D6F02FF" w14:textId="3C2CE7BD" w:rsidR="007A08DE" w:rsidRDefault="007C2B29">
      <w:r>
        <w:t>Företagarna anser därutöver att det föreligger risk för otydlighet avseende begreppet ”överenskommelse”. I betänkandet anges (s. 84): ”Att det finns en överenskommelse om sponsring eller ett liknande samarbete är därför en naturlig utgångspunkt för att förutsättningarna för avdrag ska vara uppfyllda. Överenskommelser kan ingås skriftligen eller muntligen.” Förekomsten av en överenskommelse är alltså en förutsättning för avdragsrätten, samtidigt som inga formkrav ställs på denna överenskommelse. I praktiken kan dock formkrav riskera att uppställas genom rättspraxis, då det enligt inkomstskattelagen ankommer på den som yrkar ett avdrag att visa att avdragsrätt föreligger. Regeringen bör tillförsäkra att beviskraven avseende överenskommelse inte leder till att nya hinder mot sponsringsavdrag uppställs genom Skatteverkets rättstillämpning.</w:t>
      </w:r>
    </w:p>
    <w:sectPr w:rsidR="007A0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29"/>
    <w:rsid w:val="000D4E83"/>
    <w:rsid w:val="007A08DE"/>
    <w:rsid w:val="007C2B29"/>
    <w:rsid w:val="00D66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7EEB"/>
  <w15:chartTrackingRefBased/>
  <w15:docId w15:val="{F40496CD-1BF2-46C2-936C-BEC2C473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29"/>
  </w:style>
  <w:style w:type="paragraph" w:styleId="Rubrik1">
    <w:name w:val="heading 1"/>
    <w:basedOn w:val="Normal"/>
    <w:next w:val="Normal"/>
    <w:link w:val="Rubrik1Char"/>
    <w:uiPriority w:val="9"/>
    <w:qFormat/>
    <w:rsid w:val="007C2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C2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C2B2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C2B2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C2B2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C2B2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2B2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2B2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2B2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2B2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C2B2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C2B2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C2B2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C2B2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C2B2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2B2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2B2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2B29"/>
    <w:rPr>
      <w:rFonts w:eastAsiaTheme="majorEastAsia" w:cstheme="majorBidi"/>
      <w:color w:val="272727" w:themeColor="text1" w:themeTint="D8"/>
    </w:rPr>
  </w:style>
  <w:style w:type="paragraph" w:styleId="Rubrik">
    <w:name w:val="Title"/>
    <w:basedOn w:val="Normal"/>
    <w:next w:val="Normal"/>
    <w:link w:val="RubrikChar"/>
    <w:uiPriority w:val="10"/>
    <w:qFormat/>
    <w:rsid w:val="007C2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2B2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2B2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2B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2B2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2B29"/>
    <w:rPr>
      <w:i/>
      <w:iCs/>
      <w:color w:val="404040" w:themeColor="text1" w:themeTint="BF"/>
    </w:rPr>
  </w:style>
  <w:style w:type="paragraph" w:styleId="Liststycke">
    <w:name w:val="List Paragraph"/>
    <w:basedOn w:val="Normal"/>
    <w:uiPriority w:val="34"/>
    <w:qFormat/>
    <w:rsid w:val="007C2B29"/>
    <w:pPr>
      <w:ind w:left="720"/>
      <w:contextualSpacing/>
    </w:pPr>
  </w:style>
  <w:style w:type="character" w:styleId="Starkbetoning">
    <w:name w:val="Intense Emphasis"/>
    <w:basedOn w:val="Standardstycketeckensnitt"/>
    <w:uiPriority w:val="21"/>
    <w:qFormat/>
    <w:rsid w:val="007C2B29"/>
    <w:rPr>
      <w:i/>
      <w:iCs/>
      <w:color w:val="0F4761" w:themeColor="accent1" w:themeShade="BF"/>
    </w:rPr>
  </w:style>
  <w:style w:type="paragraph" w:styleId="Starktcitat">
    <w:name w:val="Intense Quote"/>
    <w:basedOn w:val="Normal"/>
    <w:next w:val="Normal"/>
    <w:link w:val="StarktcitatChar"/>
    <w:uiPriority w:val="30"/>
    <w:qFormat/>
    <w:rsid w:val="007C2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C2B29"/>
    <w:rPr>
      <w:i/>
      <w:iCs/>
      <w:color w:val="0F4761" w:themeColor="accent1" w:themeShade="BF"/>
    </w:rPr>
  </w:style>
  <w:style w:type="character" w:styleId="Starkreferens">
    <w:name w:val="Intense Reference"/>
    <w:basedOn w:val="Standardstycketeckensnitt"/>
    <w:uiPriority w:val="32"/>
    <w:qFormat/>
    <w:rsid w:val="007C2B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2100</Characters>
  <Application>Microsoft Office Word</Application>
  <DocSecurity>0</DocSecurity>
  <Lines>17</Lines>
  <Paragraphs>4</Paragraphs>
  <ScaleCrop>false</ScaleCrop>
  <Company>Company</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Krantz</dc:creator>
  <cp:keywords/>
  <dc:description/>
  <cp:lastModifiedBy>Magnus Krantz</cp:lastModifiedBy>
  <cp:revision>1</cp:revision>
  <dcterms:created xsi:type="dcterms:W3CDTF">2026-06-24T05:28:00Z</dcterms:created>
  <dcterms:modified xsi:type="dcterms:W3CDTF">2026-06-24T05:32:00Z</dcterms:modified>
</cp:coreProperties>
</file>