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ADE1" w14:textId="77777777" w:rsidR="0034052F" w:rsidRPr="0034052F" w:rsidRDefault="0034052F" w:rsidP="0034052F">
      <w:pPr>
        <w:pStyle w:val="Rubrik1"/>
        <w:rPr>
          <w:color w:val="auto"/>
        </w:rPr>
      </w:pPr>
      <w:r w:rsidRPr="0034052F">
        <w:rPr>
          <w:color w:val="auto"/>
        </w:rPr>
        <w:t>Informationsblad till lokalhyresavtal</w:t>
      </w:r>
    </w:p>
    <w:p w14:paraId="77F47D75" w14:textId="77777777" w:rsidR="0034052F" w:rsidRDefault="0034052F" w:rsidP="0034052F">
      <w:r>
        <w:t>Hyreslagen</w:t>
      </w:r>
      <w:r w:rsidRPr="004E0EDF">
        <w:t xml:space="preserve"> innehåller en hel del tvingande bestämmelser och formregler för bl.a. uppsägning</w:t>
      </w:r>
      <w:r>
        <w:t xml:space="preserve"> och uppsägningstider. O</w:t>
      </w:r>
      <w:r w:rsidRPr="004E0EDF">
        <w:t>m du är osäker på reglerna gällande lokalhyra kan det därför vara bra att kontakta en expert i samband med att du ska ingå ett lokalhyresavtal.</w:t>
      </w:r>
    </w:p>
    <w:p w14:paraId="797DE0D8" w14:textId="77777777" w:rsidR="0034052F" w:rsidRDefault="0034052F" w:rsidP="0034052F">
      <w:r>
        <w:t xml:space="preserve">Om hyresgästen så begär ska hyresavtalet vara skriftligt. Men det ligger i bådas intresse att ha ett skriftligt avtal som tydligt visar vad som gäller i olika frågor. </w:t>
      </w:r>
    </w:p>
    <w:p w14:paraId="6D27BBAC" w14:textId="77777777" w:rsidR="0034052F" w:rsidRDefault="0034052F" w:rsidP="0034052F">
      <w:r>
        <w:t>Hyresgästen hyr viss yta, det är därför viktigt att noga ange vilken yta som avtalet gäller. Genom att ange i avtalet vilka verksamheter som får bedrivas i lokalen kan hyresvärden hindra att lokalen används på sätt som stör andra hyresgäster och att verksamheten stämmer överens med t.ex. detaljplanen.</w:t>
      </w:r>
    </w:p>
    <w:p w14:paraId="2857A368" w14:textId="77777777" w:rsidR="0034052F" w:rsidRPr="004E0EDF" w:rsidRDefault="0034052F" w:rsidP="0034052F">
      <w:r>
        <w:t xml:space="preserve">Vid lokalhyra kan hyresvärd och hyresgäst </w:t>
      </w:r>
      <w:r w:rsidRPr="560F1447">
        <w:t>avtala</w:t>
      </w:r>
      <w:r>
        <w:t xml:space="preserve"> om lokalens skick och vem som ska stå för visst underhåll m.m. Om hyresvärden ger sitt samtycke till förbättringsarbeten m.m. kan det leda till att hyresgästen får kompensation för detta om hyresvärden säger upp utan att ha s.k. besittningsbrytande grund.</w:t>
      </w:r>
    </w:p>
    <w:p w14:paraId="4524923D" w14:textId="77777777" w:rsidR="0034052F" w:rsidRDefault="0034052F" w:rsidP="0034052F">
      <w:r w:rsidRPr="004E0EDF">
        <w:t xml:space="preserve">När en hyresvärd hyr ut en lokal till en hyresgäst får hyresgästen ett indirekt besittningsskydd efter nio månader. Det indirekta besittningsskyddet innebär kortfattat att hyresgästen kan ha rätt till skadestånd vid uppsägning av hyresavtalet, om hyresvärden inte har besittningsbrytande grund. Om hyresgästen inte ska få indirekt besittningsskydd </w:t>
      </w:r>
      <w:r>
        <w:t>kan du</w:t>
      </w:r>
      <w:r w:rsidRPr="004E0EDF">
        <w:t xml:space="preserve"> skriva hyresavtalet </w:t>
      </w:r>
      <w:r>
        <w:t xml:space="preserve">för en tid </w:t>
      </w:r>
      <w:r w:rsidRPr="004E0EDF">
        <w:t>kortare än nio månader</w:t>
      </w:r>
      <w:r>
        <w:t xml:space="preserve"> och att hyresförhållandet vid utgången av perioden avslutas. </w:t>
      </w:r>
    </w:p>
    <w:p w14:paraId="270B169D" w14:textId="77777777" w:rsidR="0034052F" w:rsidRDefault="0034052F" w:rsidP="0034052F">
      <w:r w:rsidRPr="004E0EDF">
        <w:t>Om hyres</w:t>
      </w:r>
      <w:r>
        <w:t>förhållandet</w:t>
      </w:r>
      <w:r w:rsidRPr="004E0EDF">
        <w:t xml:space="preserve"> ska vara längre </w:t>
      </w:r>
      <w:r>
        <w:t xml:space="preserve">än nio månader </w:t>
      </w:r>
      <w:r w:rsidRPr="004E0EDF">
        <w:t xml:space="preserve">kan </w:t>
      </w:r>
      <w:r>
        <w:t>du</w:t>
      </w:r>
      <w:r w:rsidRPr="004E0EDF">
        <w:t xml:space="preserve"> i en separat handling avtala om avstående från det indirekta besittningsskyddet</w:t>
      </w:r>
      <w:r>
        <w:t xml:space="preserve">, om parterna kommer överens om det. </w:t>
      </w:r>
      <w:r w:rsidRPr="000E269B">
        <w:t>Avståendet kan behöva godkännas av hyresnämnden för att det ska vara giltigt.</w:t>
      </w:r>
      <w:r>
        <w:t xml:space="preserve"> Eller göras enligt särskild formulering</w:t>
      </w:r>
      <w:r w:rsidRPr="560F1447">
        <w:t>.</w:t>
      </w:r>
      <w:r>
        <w:t xml:space="preserve"> Att avstå från det indirekta besittningsskyddet är till nackdel för hyresgästen</w:t>
      </w:r>
      <w:r w:rsidRPr="004E0EDF">
        <w:t xml:space="preserve">. </w:t>
      </w:r>
    </w:p>
    <w:p w14:paraId="6F6F4073" w14:textId="77777777" w:rsidR="0034052F" w:rsidRDefault="0034052F" w:rsidP="0034052F">
      <w:r>
        <w:t>Hyres</w:t>
      </w:r>
      <w:r w:rsidRPr="007508E6">
        <w:t xml:space="preserve">beloppet </w:t>
      </w:r>
      <w:r>
        <w:t xml:space="preserve">ska vara </w:t>
      </w:r>
      <w:r w:rsidRPr="007508E6">
        <w:t>bestäm</w:t>
      </w:r>
      <w:r>
        <w:t>t</w:t>
      </w:r>
      <w:r w:rsidRPr="007508E6">
        <w:t xml:space="preserve"> i avtalet till den del den inte omfattar ersättning</w:t>
      </w:r>
      <w:r>
        <w:t xml:space="preserve"> lokalens</w:t>
      </w:r>
      <w:r w:rsidRPr="00294250">
        <w:t xml:space="preserve"> uppvärmning, nedkylning, förseende med varmvatten eller elektrisk ström eller avgifter för vatten och avlopp</w:t>
      </w:r>
      <w:r>
        <w:t>.  Index för uppräkning av hyran årligen får bara avtalas om ifall hyrestiden är minst tre år.</w:t>
      </w:r>
    </w:p>
    <w:p w14:paraId="1A087D8E" w14:textId="77777777" w:rsidR="0034052F" w:rsidRDefault="0034052F" w:rsidP="0034052F">
      <w:r>
        <w:t xml:space="preserve">Det är också bara när hyrestiden är minst tre år som det </w:t>
      </w:r>
      <w:r w:rsidRPr="560F1447">
        <w:t>går</w:t>
      </w:r>
      <w:r>
        <w:t xml:space="preserve"> att avtala att hyresgästen ska </w:t>
      </w:r>
      <w:r w:rsidRPr="560F1447">
        <w:t>betala</w:t>
      </w:r>
      <w:r>
        <w:t xml:space="preserve"> en andel av fastighetsavgift eller fastighetsskatt. När det gäller mervärdesskatt är det bara om hyresgästen bedriver mervärdesskattepliktig verksamhet som hyresvärden kan bli frivilligt skattskyldig för mervärdesskatt.</w:t>
      </w:r>
    </w:p>
    <w:p w14:paraId="52C57B24" w14:textId="77777777" w:rsidR="0034052F" w:rsidRPr="004E0EDF" w:rsidRDefault="0034052F" w:rsidP="0034052F">
      <w:r w:rsidRPr="004E0EDF">
        <w:t>Om du ska hyra ut din lokal i andra hand behöver du godkännande från din hyresvärd.  Om du däremot bara ska hyra ut del av din lokal</w:t>
      </w:r>
      <w:r>
        <w:t xml:space="preserve"> i andra hand</w:t>
      </w:r>
      <w:r w:rsidRPr="004E0EDF">
        <w:t xml:space="preserve"> behöver du inte </w:t>
      </w:r>
      <w:r>
        <w:t>godkännande</w:t>
      </w:r>
      <w:r w:rsidRPr="004E0EDF">
        <w:t>. Det</w:t>
      </w:r>
      <w:r>
        <w:t>ta</w:t>
      </w:r>
      <w:r w:rsidRPr="004E0EDF">
        <w:t xml:space="preserve"> gäller så länge som </w:t>
      </w:r>
      <w:r>
        <w:t>företaget du</w:t>
      </w:r>
      <w:r w:rsidRPr="004E0EDF">
        <w:t xml:space="preserve"> ska hyra ut till bedriver samma typ av verksamhet </w:t>
      </w:r>
      <w:r>
        <w:t xml:space="preserve">och att det inte innebär men </w:t>
      </w:r>
      <w:r w:rsidRPr="004E0EDF">
        <w:t xml:space="preserve">för hyresvärden. </w:t>
      </w:r>
    </w:p>
    <w:p w14:paraId="7D11E3A6" w14:textId="77777777" w:rsidR="0034052F" w:rsidRDefault="0034052F" w:rsidP="0034052F">
      <w:r w:rsidRPr="004E0EDF">
        <w:t>Om du ska säga upp ett hyresavtal kan du använda dig av våra mallar för uppsägning</w:t>
      </w:r>
      <w:r>
        <w:t xml:space="preserve">, men vi </w:t>
      </w:r>
      <w:r w:rsidRPr="004E0EDF">
        <w:t xml:space="preserve">rekommenderar att du kontaktar </w:t>
      </w:r>
      <w:r>
        <w:t>Fö</w:t>
      </w:r>
      <w:r w:rsidRPr="004E0EDF">
        <w:t xml:space="preserve">retagarnas juridiska rådgivning innan du säger upp hyresavtalet. </w:t>
      </w:r>
    </w:p>
    <w:p w14:paraId="70E65091" w14:textId="5A530462" w:rsidR="0034052F" w:rsidRDefault="0034052F" w:rsidP="0034052F">
      <w:pPr>
        <w:rPr>
          <w:rFonts w:asciiTheme="majorHAnsi" w:eastAsiaTheme="majorEastAsia" w:hAnsiTheme="majorHAnsi" w:cstheme="majorBidi"/>
          <w:spacing w:val="-10"/>
          <w:kern w:val="28"/>
          <w:sz w:val="56"/>
          <w:szCs w:val="56"/>
        </w:rPr>
      </w:pPr>
      <w:r>
        <w:t xml:space="preserve">Du kan läsa mer om hyra av lokal i vår minibok </w:t>
      </w:r>
      <w:r>
        <w:rPr>
          <w:i/>
          <w:iCs/>
        </w:rPr>
        <w:t>A</w:t>
      </w:r>
      <w:r w:rsidRPr="001B034A">
        <w:rPr>
          <w:i/>
          <w:iCs/>
        </w:rPr>
        <w:t>tt hyra lokal.</w:t>
      </w:r>
    </w:p>
    <w:p w14:paraId="1AF5DB71" w14:textId="306D6C73" w:rsidR="00AD59DB" w:rsidRPr="00DD691F" w:rsidRDefault="00BA43B3" w:rsidP="00BA43B3">
      <w:pPr>
        <w:pStyle w:val="Rubrik"/>
      </w:pPr>
      <w:r w:rsidRPr="00DD691F">
        <w:lastRenderedPageBreak/>
        <w:t>Lokalhyresavtal</w:t>
      </w:r>
    </w:p>
    <w:p w14:paraId="64F03D97" w14:textId="77777777" w:rsidR="00BA43B3" w:rsidRPr="00DD691F" w:rsidRDefault="00BA43B3" w:rsidP="00BA43B3"/>
    <w:p w14:paraId="6F77A4E4" w14:textId="3C32CFAA" w:rsidR="00BA43B3" w:rsidRPr="00DD691F" w:rsidRDefault="00BA43B3" w:rsidP="00BA43B3">
      <w:r w:rsidRPr="00DD691F">
        <w:t xml:space="preserve">Mellan hyresvärden </w:t>
      </w:r>
      <w:r w:rsidRPr="00DD691F">
        <w:fldChar w:fldCharType="begin">
          <w:ffData>
            <w:name w:val="Text1"/>
            <w:enabled/>
            <w:calcOnExit w:val="0"/>
            <w:textInput/>
          </w:ffData>
        </w:fldChar>
      </w:r>
      <w:bookmarkStart w:id="0" w:name="Text1"/>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0"/>
      <w:r w:rsidRPr="00DD691F">
        <w:t xml:space="preserve"> med orgnr </w:t>
      </w:r>
      <w:r w:rsidRPr="00DD691F">
        <w:fldChar w:fldCharType="begin">
          <w:ffData>
            <w:name w:val="Text2"/>
            <w:enabled/>
            <w:calcOnExit w:val="0"/>
            <w:textInput/>
          </w:ffData>
        </w:fldChar>
      </w:r>
      <w:bookmarkStart w:id="1" w:name="Text2"/>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
      <w:r w:rsidRPr="00DD691F">
        <w:t xml:space="preserve"> och med adress </w:t>
      </w:r>
      <w:r w:rsidRPr="00DD691F">
        <w:fldChar w:fldCharType="begin">
          <w:ffData>
            <w:name w:val="Text3"/>
            <w:enabled/>
            <w:calcOnExit w:val="0"/>
            <w:textInput/>
          </w:ffData>
        </w:fldChar>
      </w:r>
      <w:bookmarkStart w:id="2" w:name="Text3"/>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2"/>
      <w:r w:rsidRPr="00DD691F">
        <w:t xml:space="preserve"> </w:t>
      </w:r>
      <w:r w:rsidR="000B7F1C">
        <w:t xml:space="preserve">och </w:t>
      </w:r>
      <w:r w:rsidRPr="00DD691F">
        <w:t xml:space="preserve">hyresgästen </w:t>
      </w:r>
      <w:r w:rsidRPr="00DD691F">
        <w:fldChar w:fldCharType="begin">
          <w:ffData>
            <w:name w:val="Text4"/>
            <w:enabled/>
            <w:calcOnExit w:val="0"/>
            <w:textInput/>
          </w:ffData>
        </w:fldChar>
      </w:r>
      <w:bookmarkStart w:id="3" w:name="Text4"/>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3"/>
      <w:r w:rsidRPr="00DD691F">
        <w:t xml:space="preserve"> med orgnr </w:t>
      </w:r>
      <w:r w:rsidRPr="00DD691F">
        <w:fldChar w:fldCharType="begin">
          <w:ffData>
            <w:name w:val="Text5"/>
            <w:enabled/>
            <w:calcOnExit w:val="0"/>
            <w:textInput/>
          </w:ffData>
        </w:fldChar>
      </w:r>
      <w:bookmarkStart w:id="4" w:name="Text5"/>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4"/>
      <w:r w:rsidRPr="00DD691F">
        <w:t xml:space="preserve"> har följande avtal träffats.</w:t>
      </w:r>
    </w:p>
    <w:p w14:paraId="5BFDB344" w14:textId="77777777" w:rsidR="00BA43B3" w:rsidRPr="00DD691F" w:rsidRDefault="00BA43B3" w:rsidP="00BA43B3"/>
    <w:p w14:paraId="2ED31C09" w14:textId="77777777" w:rsidR="00BA43B3" w:rsidRPr="00DD691F" w:rsidRDefault="00BA43B3" w:rsidP="00BA43B3">
      <w:pPr>
        <w:pStyle w:val="Rubrik1"/>
        <w:numPr>
          <w:ilvl w:val="0"/>
          <w:numId w:val="2"/>
        </w:numPr>
        <w:rPr>
          <w:color w:val="auto"/>
        </w:rPr>
      </w:pPr>
      <w:r w:rsidRPr="00DD691F">
        <w:rPr>
          <w:color w:val="auto"/>
        </w:rPr>
        <w:t>Bakgrund</w:t>
      </w:r>
    </w:p>
    <w:p w14:paraId="73E7410F" w14:textId="77777777" w:rsidR="00BA43B3" w:rsidRPr="00DD691F" w:rsidRDefault="00207C2F" w:rsidP="00BA43B3">
      <w:pPr>
        <w:ind w:left="720"/>
      </w:pPr>
      <w:r w:rsidRPr="00DD691F">
        <w:t>Hyresvärden</w:t>
      </w:r>
      <w:r w:rsidR="00BA43B3" w:rsidRPr="00DD691F">
        <w:t xml:space="preserve"> avser att hyra ut lokal i fastigheten </w:t>
      </w:r>
      <w:r w:rsidR="00BA43B3" w:rsidRPr="00DD691F">
        <w:fldChar w:fldCharType="begin">
          <w:ffData>
            <w:name w:val="Text6"/>
            <w:enabled/>
            <w:calcOnExit w:val="0"/>
            <w:textInput/>
          </w:ffData>
        </w:fldChar>
      </w:r>
      <w:bookmarkStart w:id="5" w:name="Text6"/>
      <w:r w:rsidR="00BA43B3" w:rsidRPr="00DD691F">
        <w:instrText xml:space="preserve"> FORMTEXT </w:instrText>
      </w:r>
      <w:r w:rsidR="00BA43B3" w:rsidRPr="00DD691F">
        <w:fldChar w:fldCharType="separate"/>
      </w:r>
      <w:r w:rsidR="00BA43B3" w:rsidRPr="00DD691F">
        <w:rPr>
          <w:noProof/>
        </w:rPr>
        <w:t> </w:t>
      </w:r>
      <w:r w:rsidR="00BA43B3" w:rsidRPr="00DD691F">
        <w:rPr>
          <w:noProof/>
        </w:rPr>
        <w:t> </w:t>
      </w:r>
      <w:r w:rsidR="00BA43B3" w:rsidRPr="00DD691F">
        <w:rPr>
          <w:noProof/>
        </w:rPr>
        <w:t> </w:t>
      </w:r>
      <w:r w:rsidR="00BA43B3" w:rsidRPr="00DD691F">
        <w:rPr>
          <w:noProof/>
        </w:rPr>
        <w:t> </w:t>
      </w:r>
      <w:r w:rsidR="00BA43B3" w:rsidRPr="00DD691F">
        <w:rPr>
          <w:noProof/>
        </w:rPr>
        <w:t> </w:t>
      </w:r>
      <w:r w:rsidR="00BA43B3" w:rsidRPr="00DD691F">
        <w:fldChar w:fldCharType="end"/>
      </w:r>
      <w:bookmarkEnd w:id="5"/>
    </w:p>
    <w:p w14:paraId="09B7DAB5" w14:textId="77777777" w:rsidR="00BA43B3" w:rsidRPr="00DD691F" w:rsidRDefault="00BA43B3" w:rsidP="00BA43B3">
      <w:pPr>
        <w:pStyle w:val="Rubrik1"/>
        <w:numPr>
          <w:ilvl w:val="0"/>
          <w:numId w:val="2"/>
        </w:numPr>
        <w:rPr>
          <w:color w:val="auto"/>
        </w:rPr>
      </w:pPr>
      <w:r w:rsidRPr="00DD691F">
        <w:rPr>
          <w:color w:val="auto"/>
        </w:rPr>
        <w:t>Lokalens läge, omfattning och användning</w:t>
      </w:r>
    </w:p>
    <w:p w14:paraId="6D4E07C6" w14:textId="066903FF" w:rsidR="00BA43B3" w:rsidRPr="00DD691F" w:rsidRDefault="00BA43B3" w:rsidP="00BA43B3">
      <w:pPr>
        <w:pStyle w:val="Liststycke"/>
      </w:pPr>
      <w:r w:rsidRPr="00DD691F">
        <w:t xml:space="preserve">Lokalen har adress </w:t>
      </w:r>
      <w:r w:rsidRPr="00DD691F">
        <w:fldChar w:fldCharType="begin">
          <w:ffData>
            <w:name w:val="Text7"/>
            <w:enabled/>
            <w:calcOnExit w:val="0"/>
            <w:textInput/>
          </w:ffData>
        </w:fldChar>
      </w:r>
      <w:bookmarkStart w:id="6" w:name="Text7"/>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6"/>
      <w:r w:rsidRPr="00DD691F">
        <w:t>. Lokalen omfattar del fastighet som framgår av bilaga 1.</w:t>
      </w:r>
    </w:p>
    <w:p w14:paraId="658D35B5" w14:textId="77777777" w:rsidR="00BA43B3" w:rsidRPr="00DD691F" w:rsidRDefault="00BA43B3" w:rsidP="00BA43B3">
      <w:pPr>
        <w:pStyle w:val="Liststycke"/>
      </w:pPr>
      <w:r w:rsidRPr="00DD691F">
        <w:t xml:space="preserve">Lokalen med tillhörande utrymmen hyrs ut i befintligt skick för att användas till </w:t>
      </w:r>
      <w:r w:rsidRPr="00DD691F">
        <w:fldChar w:fldCharType="begin">
          <w:ffData>
            <w:name w:val="Text8"/>
            <w:enabled/>
            <w:calcOnExit w:val="0"/>
            <w:textInput/>
          </w:ffData>
        </w:fldChar>
      </w:r>
      <w:bookmarkStart w:id="7" w:name="Text8"/>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7"/>
    </w:p>
    <w:p w14:paraId="7552477A" w14:textId="77777777" w:rsidR="00BA43B3" w:rsidRPr="00DD691F" w:rsidRDefault="00BA43B3" w:rsidP="00BA43B3">
      <w:pPr>
        <w:pStyle w:val="Rubrik1"/>
        <w:numPr>
          <w:ilvl w:val="0"/>
          <w:numId w:val="2"/>
        </w:numPr>
        <w:rPr>
          <w:color w:val="auto"/>
        </w:rPr>
      </w:pPr>
      <w:r w:rsidRPr="00DD691F">
        <w:rPr>
          <w:color w:val="auto"/>
        </w:rPr>
        <w:t>Lokalens skick</w:t>
      </w:r>
    </w:p>
    <w:p w14:paraId="708D14A5" w14:textId="77777777" w:rsidR="00BA43B3" w:rsidRPr="00DD691F" w:rsidRDefault="00BA43B3" w:rsidP="00BA43B3">
      <w:pPr>
        <w:pStyle w:val="Liststycke"/>
      </w:pPr>
      <w:r w:rsidRPr="00DD691F">
        <w:t>Lokalen hyrs ut i befintligt skick utan för verksamheten avsedd inredning.</w:t>
      </w:r>
    </w:p>
    <w:p w14:paraId="6F5DEB8F" w14:textId="77777777" w:rsidR="00AD2F96" w:rsidRPr="00DD691F" w:rsidRDefault="00AD2F96" w:rsidP="00BA43B3">
      <w:pPr>
        <w:pStyle w:val="Liststycke"/>
      </w:pPr>
    </w:p>
    <w:p w14:paraId="0122C344" w14:textId="4E3BA32B" w:rsidR="00AD2F96" w:rsidRPr="00DD691F" w:rsidRDefault="709A5842" w:rsidP="00BA43B3">
      <w:pPr>
        <w:pStyle w:val="Liststycke"/>
      </w:pPr>
      <w:r>
        <w:t>Hyresgästen ansvarar och bekostar allt underhåll av lokalen och vad därtill hör.</w:t>
      </w:r>
    </w:p>
    <w:p w14:paraId="2DA9B3FD" w14:textId="77777777" w:rsidR="00207C2F" w:rsidRPr="00DD691F" w:rsidRDefault="00207C2F" w:rsidP="00BA43B3">
      <w:pPr>
        <w:pStyle w:val="Liststycke"/>
      </w:pPr>
    </w:p>
    <w:p w14:paraId="626AB1CC" w14:textId="77777777" w:rsidR="00207C2F" w:rsidRPr="00DD691F" w:rsidRDefault="00207C2F" w:rsidP="00BA43B3">
      <w:pPr>
        <w:pStyle w:val="Liststycke"/>
      </w:pPr>
      <w:r w:rsidRPr="00DD691F">
        <w:t>Hyresgästen ansvarar för att lokalen utrustas med sådana lås- och stöldskyddsanordningar som krävs för hyresgästens affärs- och företagsverksamhet.</w:t>
      </w:r>
    </w:p>
    <w:p w14:paraId="3233CFFD" w14:textId="77777777" w:rsidR="00BA43B3" w:rsidRPr="00DD691F" w:rsidRDefault="00BA43B3" w:rsidP="00BA43B3">
      <w:pPr>
        <w:pStyle w:val="Liststycke"/>
      </w:pPr>
    </w:p>
    <w:p w14:paraId="7CCD9E5A" w14:textId="218691C0" w:rsidR="0012675C" w:rsidRDefault="0012675C" w:rsidP="0012675C">
      <w:pPr>
        <w:pStyle w:val="Liststycke"/>
      </w:pPr>
      <w:r>
        <w:t>Hyresgästen får efter hyresvärdens skriftliga samtycke sätta upp skylt. Hyresgästen ansvarar för tillstånd för skylten från myndighet. Vidare står hyresgästen för kostnader i samband med nedmontering och montering av skylten vid fasadrenovering.</w:t>
      </w:r>
      <w:r w:rsidR="00B04B68">
        <w:t xml:space="preserve"> </w:t>
      </w:r>
      <w:r w:rsidR="0084620E">
        <w:t>Hyresgästen ansvara för kostnader</w:t>
      </w:r>
      <w:r w:rsidR="00F367D5">
        <w:t xml:space="preserve"> </w:t>
      </w:r>
      <w:r w:rsidR="00863B63">
        <w:t xml:space="preserve">för återställande av fasaden </w:t>
      </w:r>
      <w:r w:rsidR="00F367D5">
        <w:t>i samband med att skylten tas ne</w:t>
      </w:r>
      <w:r w:rsidR="00863B63">
        <w:t>r.</w:t>
      </w:r>
    </w:p>
    <w:p w14:paraId="10D73183" w14:textId="77777777" w:rsidR="0012675C" w:rsidRPr="00DD691F" w:rsidRDefault="0012675C" w:rsidP="0012675C">
      <w:pPr>
        <w:pStyle w:val="Liststycke"/>
      </w:pPr>
    </w:p>
    <w:p w14:paraId="08BEFC39" w14:textId="28975785" w:rsidR="00BA43B3" w:rsidRDefault="00BA43B3" w:rsidP="00BA43B3">
      <w:pPr>
        <w:pStyle w:val="Liststycke"/>
      </w:pPr>
      <w:r w:rsidRPr="00DD691F">
        <w:t xml:space="preserve">Hyresgästen får inte, utan hyresvärdens skriftliga medgivande, utföra några ombyggnads- eller </w:t>
      </w:r>
      <w:r w:rsidR="000C406B" w:rsidRPr="00DD691F">
        <w:t>ändringsarbete</w:t>
      </w:r>
      <w:r w:rsidRPr="00DD691F">
        <w:t xml:space="preserve">. Hyresgästen har </w:t>
      </w:r>
      <w:r w:rsidR="000C406B" w:rsidRPr="00DD691F">
        <w:t>heller</w:t>
      </w:r>
      <w:r w:rsidRPr="00DD691F">
        <w:t xml:space="preserve"> inte rätt till nedsättning av hyran under tid som hyresvärden ombesörjer underhåll </w:t>
      </w:r>
      <w:r w:rsidR="000C406B" w:rsidRPr="00DD691F">
        <w:t>eller</w:t>
      </w:r>
      <w:r w:rsidRPr="00DD691F">
        <w:t xml:space="preserve"> reparationsarbeten av lokalen </w:t>
      </w:r>
      <w:r w:rsidR="000C406B" w:rsidRPr="00DD691F">
        <w:t>eller</w:t>
      </w:r>
      <w:r w:rsidRPr="00DD691F">
        <w:t xml:space="preserve"> fastigheten.</w:t>
      </w:r>
      <w:r w:rsidR="000C406B" w:rsidRPr="00DD691F">
        <w:t xml:space="preserve"> Vid hyresförhållandets upphörande ska hyresgästen utan ersättning borttaga hyresgästens inredning och återställa lokalen i godtagbart skick.</w:t>
      </w:r>
    </w:p>
    <w:p w14:paraId="510556B7" w14:textId="15827FDC" w:rsidR="002F75FA" w:rsidRDefault="002F75FA">
      <w:r>
        <w:br w:type="page"/>
      </w:r>
    </w:p>
    <w:p w14:paraId="21DECBFC" w14:textId="77777777" w:rsidR="000C406B" w:rsidRPr="00DD691F" w:rsidRDefault="000C406B" w:rsidP="000C406B">
      <w:pPr>
        <w:pStyle w:val="Rubrik1"/>
        <w:numPr>
          <w:ilvl w:val="0"/>
          <w:numId w:val="2"/>
        </w:numPr>
        <w:rPr>
          <w:color w:val="auto"/>
        </w:rPr>
      </w:pPr>
      <w:r w:rsidRPr="00DD691F">
        <w:rPr>
          <w:color w:val="auto"/>
        </w:rPr>
        <w:lastRenderedPageBreak/>
        <w:t>Hyrestid och uppsägning</w:t>
      </w:r>
    </w:p>
    <w:p w14:paraId="7B443BA4" w14:textId="09FC3D32" w:rsidR="000C406B" w:rsidRPr="00DD691F" w:rsidRDefault="000C406B" w:rsidP="00BA43B3">
      <w:pPr>
        <w:pStyle w:val="Liststycke"/>
      </w:pPr>
      <w:r w:rsidRPr="00DD691F">
        <w:t xml:space="preserve">Lokalen uthyres fr.o.m. den </w:t>
      </w:r>
      <w:r w:rsidRPr="00DD691F">
        <w:fldChar w:fldCharType="begin">
          <w:ffData>
            <w:name w:val="Text9"/>
            <w:enabled/>
            <w:calcOnExit w:val="0"/>
            <w:textInput/>
          </w:ffData>
        </w:fldChar>
      </w:r>
      <w:bookmarkStart w:id="8" w:name="Text9"/>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8"/>
      <w:r w:rsidRPr="00DD691F">
        <w:t xml:space="preserve"> t.o.m. den </w:t>
      </w:r>
      <w:r w:rsidRPr="00DD691F">
        <w:fldChar w:fldCharType="begin">
          <w:ffData>
            <w:name w:val="Text10"/>
            <w:enabled/>
            <w:calcOnExit w:val="0"/>
            <w:textInput/>
          </w:ffData>
        </w:fldChar>
      </w:r>
      <w:bookmarkStart w:id="9" w:name="Text10"/>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9"/>
      <w:r w:rsidRPr="00DD691F">
        <w:t xml:space="preserve"> med nio månaders ömsesidig uppsägningstid</w:t>
      </w:r>
      <w:r w:rsidR="00953820">
        <w:t>.</w:t>
      </w:r>
      <w:r w:rsidRPr="00DD691F">
        <w:t xml:space="preserve"> Om uppsägning inte sker förlängs kontraktet med ett år för varje gång.</w:t>
      </w:r>
    </w:p>
    <w:p w14:paraId="03B0EC28" w14:textId="77777777" w:rsidR="000C406B" w:rsidRPr="00DD691F" w:rsidRDefault="000C406B" w:rsidP="00BA43B3">
      <w:pPr>
        <w:pStyle w:val="Liststycke"/>
      </w:pPr>
    </w:p>
    <w:p w14:paraId="35606B76" w14:textId="77777777" w:rsidR="000C406B" w:rsidRPr="00DD691F" w:rsidRDefault="000C406B" w:rsidP="00BA43B3">
      <w:pPr>
        <w:pStyle w:val="Liststycke"/>
      </w:pPr>
      <w:r w:rsidRPr="00DD691F">
        <w:t>Uppsägning av avtalet ska vara skriftlig.</w:t>
      </w:r>
      <w:r w:rsidR="00AD2F96" w:rsidRPr="00DD691F">
        <w:t xml:space="preserve"> Ytterligare formregler för uppsägning framgår av 12 kap jordabalken.</w:t>
      </w:r>
    </w:p>
    <w:p w14:paraId="4F0758CB" w14:textId="77777777" w:rsidR="000C406B" w:rsidRPr="00DD691F" w:rsidRDefault="000C406B" w:rsidP="000C406B">
      <w:pPr>
        <w:pStyle w:val="Rubrik1"/>
        <w:numPr>
          <w:ilvl w:val="0"/>
          <w:numId w:val="2"/>
        </w:numPr>
        <w:rPr>
          <w:color w:val="auto"/>
        </w:rPr>
      </w:pPr>
      <w:r w:rsidRPr="00DD691F">
        <w:rPr>
          <w:color w:val="auto"/>
        </w:rPr>
        <w:t>Hyra</w:t>
      </w:r>
    </w:p>
    <w:p w14:paraId="67E65629" w14:textId="58698410" w:rsidR="000C406B" w:rsidRDefault="000C406B" w:rsidP="00BA43B3">
      <w:pPr>
        <w:pStyle w:val="Liststycke"/>
      </w:pPr>
      <w:r w:rsidRPr="00DD691F">
        <w:t xml:space="preserve">Årshyran uppgår till </w:t>
      </w:r>
      <w:r w:rsidRPr="00DD691F">
        <w:fldChar w:fldCharType="begin">
          <w:ffData>
            <w:name w:val="Text11"/>
            <w:enabled/>
            <w:calcOnExit w:val="0"/>
            <w:textInput/>
          </w:ffData>
        </w:fldChar>
      </w:r>
      <w:bookmarkStart w:id="10" w:name="Text11"/>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0"/>
      <w:r w:rsidRPr="00DD691F">
        <w:t xml:space="preserve"> kr per år. Hyran ska erläggas utan anfordran i förskott månadsvis med </w:t>
      </w:r>
      <w:r w:rsidRPr="00DD691F">
        <w:fldChar w:fldCharType="begin">
          <w:ffData>
            <w:name w:val="Text11"/>
            <w:enabled/>
            <w:calcOnExit w:val="0"/>
            <w:textInput/>
          </w:ffData>
        </w:fldChar>
      </w:r>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r w:rsidRPr="00DD691F">
        <w:t xml:space="preserve"> kr per månad.</w:t>
      </w:r>
    </w:p>
    <w:p w14:paraId="62FC421C" w14:textId="02812662" w:rsidR="007D4B34" w:rsidRDefault="007D4B34" w:rsidP="00BA43B3">
      <w:pPr>
        <w:pStyle w:val="Liststycke"/>
      </w:pPr>
    </w:p>
    <w:p w14:paraId="103451CA" w14:textId="2C0AE7C7" w:rsidR="00174174" w:rsidRDefault="00174174" w:rsidP="00174174">
      <w:pPr>
        <w:pStyle w:val="Liststycke"/>
      </w:pPr>
      <w:r w:rsidRPr="00DD691F">
        <w:t>Vid försenad hyresbetalning ska hyresgästen betala dröjsmålsränta och ersättning för betalningspåminnelse enligt lag.</w:t>
      </w:r>
    </w:p>
    <w:p w14:paraId="5FCBEC96" w14:textId="4D99F6CD" w:rsidR="00E657FF" w:rsidRPr="009B7965" w:rsidRDefault="00E657FF" w:rsidP="009B7965">
      <w:pPr>
        <w:pStyle w:val="Rubrik1"/>
        <w:numPr>
          <w:ilvl w:val="0"/>
          <w:numId w:val="2"/>
        </w:numPr>
        <w:rPr>
          <w:color w:val="auto"/>
        </w:rPr>
      </w:pPr>
      <w:bookmarkStart w:id="11" w:name="_GoBack"/>
      <w:bookmarkEnd w:id="11"/>
      <w:r w:rsidRPr="009B7965">
        <w:rPr>
          <w:color w:val="auto"/>
        </w:rPr>
        <w:t>Index</w:t>
      </w:r>
    </w:p>
    <w:p w14:paraId="68459577" w14:textId="010E58F3" w:rsidR="008C0677" w:rsidRDefault="00E657FF" w:rsidP="00174174">
      <w:pPr>
        <w:pStyle w:val="Liststycke"/>
      </w:pPr>
      <w:r>
        <w:t xml:space="preserve">För det fall att den avtalade hyrestiden är </w:t>
      </w:r>
      <w:r w:rsidR="003D2A5A">
        <w:t>minst tre år</w:t>
      </w:r>
      <w:r w:rsidR="002F1543">
        <w:t xml:space="preserve"> enligt p 5 ovan avtalas det om indexering. </w:t>
      </w:r>
      <w:r w:rsidR="00E941CE">
        <w:t xml:space="preserve">Den årshyra som anges i p 5 är bashyra och </w:t>
      </w:r>
      <w:r w:rsidR="00F67C82">
        <w:t xml:space="preserve">tillägg till </w:t>
      </w:r>
      <w:r w:rsidR="00105320">
        <w:t>bashyran ska utgå med f</w:t>
      </w:r>
      <w:r w:rsidR="00E53F94">
        <w:t>ö</w:t>
      </w:r>
      <w:r w:rsidR="00105320">
        <w:t>rändringar i konsumentprisindex KPI.</w:t>
      </w:r>
      <w:r w:rsidR="00E53F94">
        <w:t xml:space="preserve"> </w:t>
      </w:r>
      <w:r w:rsidR="00E941CE">
        <w:t xml:space="preserve"> </w:t>
      </w:r>
      <w:r w:rsidR="00F46B9F">
        <w:t>Bashyran</w:t>
      </w:r>
      <w:r w:rsidR="00DB68F0">
        <w:t xml:space="preserve"> är anpassad till KPI för ok</w:t>
      </w:r>
      <w:r w:rsidR="005A28EA">
        <w:t xml:space="preserve">tober </w:t>
      </w:r>
      <w:r w:rsidR="005A28EA">
        <w:fldChar w:fldCharType="begin">
          <w:ffData>
            <w:name w:val="Text18"/>
            <w:enabled/>
            <w:calcOnExit w:val="0"/>
            <w:textInput/>
          </w:ffData>
        </w:fldChar>
      </w:r>
      <w:bookmarkStart w:id="12" w:name="Text18"/>
      <w:r w:rsidR="005A28EA">
        <w:instrText xml:space="preserve"> FORMTEXT </w:instrText>
      </w:r>
      <w:r w:rsidR="005A28EA">
        <w:fldChar w:fldCharType="separate"/>
      </w:r>
      <w:r w:rsidR="005A28EA">
        <w:rPr>
          <w:noProof/>
        </w:rPr>
        <w:t> </w:t>
      </w:r>
      <w:r w:rsidR="005A28EA">
        <w:rPr>
          <w:noProof/>
        </w:rPr>
        <w:t> </w:t>
      </w:r>
      <w:r w:rsidR="005A28EA">
        <w:rPr>
          <w:noProof/>
        </w:rPr>
        <w:t> </w:t>
      </w:r>
      <w:r w:rsidR="005A28EA">
        <w:rPr>
          <w:noProof/>
        </w:rPr>
        <w:t> </w:t>
      </w:r>
      <w:r w:rsidR="005A28EA">
        <w:rPr>
          <w:noProof/>
        </w:rPr>
        <w:t> </w:t>
      </w:r>
      <w:r w:rsidR="005A28EA">
        <w:fldChar w:fldCharType="end"/>
      </w:r>
      <w:bookmarkEnd w:id="12"/>
      <w:r w:rsidR="005A28EA">
        <w:t xml:space="preserve">. </w:t>
      </w:r>
    </w:p>
    <w:p w14:paraId="716F538C" w14:textId="77777777" w:rsidR="008C0677" w:rsidRDefault="008C0677" w:rsidP="00174174">
      <w:pPr>
        <w:pStyle w:val="Liststycke"/>
      </w:pPr>
    </w:p>
    <w:p w14:paraId="269DFA47" w14:textId="4B3F98A7" w:rsidR="00E657FF" w:rsidRPr="00DD691F" w:rsidRDefault="00352EC3" w:rsidP="00174174">
      <w:pPr>
        <w:pStyle w:val="Liststycke"/>
      </w:pPr>
      <w:r>
        <w:t xml:space="preserve">Indextalet för </w:t>
      </w:r>
      <w:r w:rsidR="00F46B9F">
        <w:t>oktobermånad till vilken bas</w:t>
      </w:r>
      <w:r w:rsidR="008C0677">
        <w:t>hyran är anpassad utgör bastal</w:t>
      </w:r>
      <w:r w:rsidR="00127834">
        <w:t xml:space="preserve"> och hyran ska räknas upp</w:t>
      </w:r>
      <w:r w:rsidR="00F27DDC">
        <w:t xml:space="preserve"> utifrån detta bastal</w:t>
      </w:r>
      <w:r w:rsidR="00ED2E34">
        <w:t>.</w:t>
      </w:r>
      <w:r w:rsidR="00F27DDC">
        <w:t xml:space="preserve"> Hyran ska dock aldrig bli lägre än enligt p 5.</w:t>
      </w:r>
      <w:r w:rsidR="00ED2E34">
        <w:t xml:space="preserve"> Hyresändring sker</w:t>
      </w:r>
      <w:r w:rsidR="00E93EA2">
        <w:t xml:space="preserve"> fr.o.m. den 1 januari efter det att oktoberindex föranlett omräkning.</w:t>
      </w:r>
    </w:p>
    <w:p w14:paraId="4232620A" w14:textId="77777777" w:rsidR="000C406B" w:rsidRPr="00DD691F" w:rsidRDefault="000C406B" w:rsidP="000C406B">
      <w:pPr>
        <w:pStyle w:val="Rubrik1"/>
        <w:numPr>
          <w:ilvl w:val="0"/>
          <w:numId w:val="2"/>
        </w:numPr>
        <w:rPr>
          <w:color w:val="auto"/>
        </w:rPr>
      </w:pPr>
      <w:r w:rsidRPr="00DD691F">
        <w:rPr>
          <w:color w:val="auto"/>
        </w:rPr>
        <w:t>Ledningar för telefoni m.m.</w:t>
      </w:r>
    </w:p>
    <w:p w14:paraId="21E7E131" w14:textId="77777777" w:rsidR="000C406B" w:rsidRPr="00DD691F" w:rsidRDefault="000C406B" w:rsidP="00BA43B3">
      <w:pPr>
        <w:pStyle w:val="Liststycke"/>
      </w:pPr>
      <w:r w:rsidRPr="00DD691F">
        <w:t>Hyresgästen bekostar dragning av ledningar för telefoni m.m. från den anslutningspunkt operatören anger till de ställen i lokalen som hyresgästen i samråd med hyresvärden väljer.</w:t>
      </w:r>
    </w:p>
    <w:p w14:paraId="57B6DA2F" w14:textId="7875137F" w:rsidR="000C406B" w:rsidRPr="00DD691F" w:rsidRDefault="000C406B" w:rsidP="00690563">
      <w:pPr>
        <w:pStyle w:val="Rubrik1"/>
        <w:numPr>
          <w:ilvl w:val="0"/>
          <w:numId w:val="2"/>
        </w:numPr>
        <w:rPr>
          <w:color w:val="auto"/>
        </w:rPr>
      </w:pPr>
      <w:r w:rsidRPr="00DD691F">
        <w:rPr>
          <w:color w:val="auto"/>
        </w:rPr>
        <w:t xml:space="preserve">Elektricitet, värme, vatten VA-avgifter, </w:t>
      </w:r>
      <w:r w:rsidR="00E01CAC">
        <w:rPr>
          <w:color w:val="auto"/>
        </w:rPr>
        <w:t>s</w:t>
      </w:r>
      <w:r w:rsidRPr="00DD691F">
        <w:rPr>
          <w:color w:val="auto"/>
        </w:rPr>
        <w:t>nöröjning och sophämtning m.m.</w:t>
      </w:r>
    </w:p>
    <w:p w14:paraId="1CDD1E8F" w14:textId="3894E2A4" w:rsidR="000C406B" w:rsidRPr="00DD691F" w:rsidRDefault="709A5842" w:rsidP="00BA43B3">
      <w:pPr>
        <w:pStyle w:val="Liststycke"/>
      </w:pPr>
      <w:r>
        <w:t>Hyresgästen ska teckna och vidmakthålla abonnemang för elektricitet och svarar för att uppvärmningsanordningar i allt väsentligt behålls.</w:t>
      </w:r>
    </w:p>
    <w:p w14:paraId="69EA137C" w14:textId="77777777" w:rsidR="00690563" w:rsidRPr="00DD691F" w:rsidRDefault="00690563" w:rsidP="00BA43B3">
      <w:pPr>
        <w:pStyle w:val="Liststycke"/>
      </w:pPr>
    </w:p>
    <w:p w14:paraId="53FA7D72" w14:textId="77777777" w:rsidR="00690563" w:rsidRPr="00DD691F" w:rsidRDefault="000C406B" w:rsidP="00BA43B3">
      <w:pPr>
        <w:pStyle w:val="Liststycke"/>
      </w:pPr>
      <w:r w:rsidRPr="00DD691F">
        <w:t>Hyresgästen svarar för anslutnings- och förbrukningsavgifter för vatten och avlopp och ska</w:t>
      </w:r>
      <w:r w:rsidR="00690563" w:rsidRPr="00DD691F">
        <w:t>,</w:t>
      </w:r>
      <w:r w:rsidRPr="00DD691F">
        <w:t xml:space="preserve"> </w:t>
      </w:r>
      <w:r w:rsidR="00690563" w:rsidRPr="00DD691F">
        <w:t>om</w:t>
      </w:r>
      <w:r w:rsidRPr="00DD691F">
        <w:t xml:space="preserve"> detta är möjligt</w:t>
      </w:r>
      <w:r w:rsidR="00690563" w:rsidRPr="00DD691F">
        <w:t>, teckna eget abonnemang med leverantör.</w:t>
      </w:r>
    </w:p>
    <w:p w14:paraId="4BAB72DA" w14:textId="77777777" w:rsidR="00690563" w:rsidRPr="00DD691F" w:rsidRDefault="00690563" w:rsidP="00BA43B3">
      <w:pPr>
        <w:pStyle w:val="Liststycke"/>
      </w:pPr>
    </w:p>
    <w:p w14:paraId="0B61F961" w14:textId="68983BC2" w:rsidR="00690563" w:rsidRPr="00DD691F" w:rsidRDefault="00690563" w:rsidP="00BA43B3">
      <w:pPr>
        <w:pStyle w:val="Liststycke"/>
      </w:pPr>
      <w:r w:rsidRPr="00DD691F">
        <w:t>Hyresgästen svarar för uppvärmning och varmvatten och i förekommande fall kyla och ventilation</w:t>
      </w:r>
      <w:r w:rsidR="00675E66">
        <w:t>, om inget annat avtalas om skriftligen</w:t>
      </w:r>
      <w:r w:rsidRPr="00DD691F">
        <w:t>.</w:t>
      </w:r>
    </w:p>
    <w:p w14:paraId="48A8AC18" w14:textId="77777777" w:rsidR="00690563" w:rsidRPr="00DD691F" w:rsidRDefault="00690563" w:rsidP="00BA43B3">
      <w:pPr>
        <w:pStyle w:val="Liststycke"/>
      </w:pPr>
    </w:p>
    <w:p w14:paraId="09DEF4DB" w14:textId="194BAFF0" w:rsidR="00690563" w:rsidRDefault="00690563" w:rsidP="00BA43B3">
      <w:pPr>
        <w:pStyle w:val="Liststycke"/>
      </w:pPr>
      <w:r w:rsidRPr="00DD691F">
        <w:t>Hyresgästen ska ombesörja och bekosta snöröjning, sandning och emballage- och sophämtning. Upplag av emballage eller annat får inte förekomma i anslutning till lokalen utan hyresvärdens skriftliga medgivande.</w:t>
      </w:r>
    </w:p>
    <w:p w14:paraId="07A95BA3" w14:textId="072D40B4" w:rsidR="00FA6E70" w:rsidRDefault="00FA6E70" w:rsidP="00BA43B3">
      <w:pPr>
        <w:pStyle w:val="Liststycke"/>
      </w:pPr>
    </w:p>
    <w:p w14:paraId="5AB19626" w14:textId="57783CEA" w:rsidR="007F7BEC" w:rsidRDefault="00FA6E70" w:rsidP="002F75FA">
      <w:pPr>
        <w:pStyle w:val="Liststycke"/>
        <w:rPr>
          <w:rFonts w:asciiTheme="majorHAnsi" w:eastAsiaTheme="majorEastAsia" w:hAnsiTheme="majorHAnsi" w:cstheme="majorBidi"/>
          <w:sz w:val="32"/>
          <w:szCs w:val="32"/>
        </w:rPr>
      </w:pPr>
      <w:r>
        <w:fldChar w:fldCharType="begin">
          <w:ffData>
            <w:name w:val="Text17"/>
            <w:enabled/>
            <w:calcOnExit w:val="0"/>
            <w:textInput/>
          </w:ffData>
        </w:fldChar>
      </w:r>
      <w:bookmarkStart w:id="1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ansvarar för trappstädning.</w:t>
      </w:r>
    </w:p>
    <w:p w14:paraId="49642AC2" w14:textId="583A96A1" w:rsidR="00690563" w:rsidRPr="00DD691F" w:rsidRDefault="00690563" w:rsidP="00AD2F96">
      <w:pPr>
        <w:pStyle w:val="Rubrik1"/>
        <w:numPr>
          <w:ilvl w:val="0"/>
          <w:numId w:val="2"/>
        </w:numPr>
        <w:rPr>
          <w:color w:val="auto"/>
        </w:rPr>
      </w:pPr>
      <w:r w:rsidRPr="00DD691F">
        <w:rPr>
          <w:color w:val="auto"/>
        </w:rPr>
        <w:lastRenderedPageBreak/>
        <w:t>Myndighetsföreskrifter</w:t>
      </w:r>
    </w:p>
    <w:p w14:paraId="22C92CF8" w14:textId="4F0996C1" w:rsidR="00690563" w:rsidRPr="00DD691F" w:rsidRDefault="709A5842" w:rsidP="00BA43B3">
      <w:pPr>
        <w:pStyle w:val="Liststycke"/>
      </w:pPr>
      <w:r>
        <w:t>Hyresgästen ansvarar för och bekostar alla tillstånd från myndigheter som krävs för lokalens användning för avsett ändamål. Vidare ska hyresgästen utrusta lokalen med sådan utrustning, t.ex. för brandbekämpning, som myndighet kan komma att påfordra för den verksamhet som bedrivs i lokalen.</w:t>
      </w:r>
    </w:p>
    <w:p w14:paraId="1ACEED6E" w14:textId="77777777" w:rsidR="00690563" w:rsidRPr="00DD691F" w:rsidRDefault="00690563" w:rsidP="00AD2F96">
      <w:pPr>
        <w:pStyle w:val="Rubrik1"/>
        <w:numPr>
          <w:ilvl w:val="0"/>
          <w:numId w:val="2"/>
        </w:numPr>
        <w:rPr>
          <w:color w:val="auto"/>
        </w:rPr>
      </w:pPr>
      <w:r w:rsidRPr="00DD691F">
        <w:rPr>
          <w:color w:val="auto"/>
        </w:rPr>
        <w:t xml:space="preserve">Skatter och </w:t>
      </w:r>
      <w:r w:rsidR="00837127" w:rsidRPr="00DD691F">
        <w:rPr>
          <w:color w:val="auto"/>
        </w:rPr>
        <w:t>avgifter</w:t>
      </w:r>
    </w:p>
    <w:p w14:paraId="0F774571" w14:textId="56F5C400" w:rsidR="00690563" w:rsidRPr="00DD691F" w:rsidRDefault="005A3E02" w:rsidP="00BA43B3">
      <w:pPr>
        <w:pStyle w:val="Liststycke"/>
      </w:pPr>
      <w:r>
        <w:t>För det fall att den avtalade hyrestiden är minst tre år enligt p 5 ovan avtalas det om</w:t>
      </w:r>
      <w:r w:rsidRPr="00DD691F">
        <w:t xml:space="preserve"> </w:t>
      </w:r>
      <w:r>
        <w:t>att h</w:t>
      </w:r>
      <w:r w:rsidR="00690563" w:rsidRPr="00DD691F">
        <w:t>yres</w:t>
      </w:r>
      <w:r w:rsidR="00837127" w:rsidRPr="00DD691F">
        <w:t>g</w:t>
      </w:r>
      <w:r w:rsidR="00690563" w:rsidRPr="00DD691F">
        <w:t>ästen ska, i tillägg till hyran, betala på lokalens andel av vid var tid gällande fastighetsskatt eller fastighetsavgift i den utsträckning som hyresvärden är skyldig att betala sådan skatt.</w:t>
      </w:r>
    </w:p>
    <w:p w14:paraId="6DAFC788" w14:textId="77777777" w:rsidR="00837127" w:rsidRPr="00DD691F" w:rsidRDefault="00837127" w:rsidP="00BA43B3">
      <w:pPr>
        <w:pStyle w:val="Liststycke"/>
      </w:pPr>
    </w:p>
    <w:p w14:paraId="0B869130" w14:textId="58242A38" w:rsidR="00837127" w:rsidRPr="00DD691F" w:rsidRDefault="709A5842" w:rsidP="00BA43B3">
      <w:pPr>
        <w:pStyle w:val="Liststycke"/>
      </w:pPr>
      <w:r>
        <w:t>Hyresvärden är skattskyldig för mervärdesskatt för uthyrning av lokalen. Hyresgästen ska, i tillägg till hyran, betala vid var tid gällande mervärdesskatt på angivet hyresbelopp och förekommande tillägg och ersättningar enligt avtalet.</w:t>
      </w:r>
    </w:p>
    <w:p w14:paraId="447C9DC1" w14:textId="77777777" w:rsidR="00837127" w:rsidRPr="00DD691F" w:rsidRDefault="00837127" w:rsidP="00BA43B3">
      <w:pPr>
        <w:pStyle w:val="Liststycke"/>
      </w:pPr>
    </w:p>
    <w:p w14:paraId="7BBCBB3E" w14:textId="4D15CB1F" w:rsidR="00837127" w:rsidRPr="00DD691F" w:rsidRDefault="003B0BA7" w:rsidP="00BA43B3">
      <w:pPr>
        <w:pStyle w:val="Liststycke"/>
      </w:pPr>
      <w:r>
        <w:t xml:space="preserve">För det fall att den avtalade hyrestiden är minst tre år enligt p 5 ovan </w:t>
      </w:r>
      <w:r w:rsidR="00BE0CE8">
        <w:t>och</w:t>
      </w:r>
      <w:r w:rsidR="00837127" w:rsidRPr="00DD691F">
        <w:t xml:space="preserve"> det under hyrestiden uppkomm</w:t>
      </w:r>
      <w:r w:rsidR="00BE0CE8">
        <w:t>er</w:t>
      </w:r>
      <w:r w:rsidR="00837127" w:rsidRPr="00DD691F">
        <w:t xml:space="preserve"> oförutsedda kostnadsökningar för fastigheten som drabbar hyresvärden ska hyresgästen med omedelbar verkan i tillägg till hyran betala ersättning till hyresvärden för på lokalen belöpande del av den totala årliga kostnadsökningen. Som kostnad</w:t>
      </w:r>
      <w:r w:rsidR="00AC2914" w:rsidRPr="00DD691F">
        <w:t>s</w:t>
      </w:r>
      <w:r w:rsidR="00837127" w:rsidRPr="00DD691F">
        <w:t>ökning enligt denna punkt av</w:t>
      </w:r>
      <w:r w:rsidR="00AC2914" w:rsidRPr="00DD691F">
        <w:t>s</w:t>
      </w:r>
      <w:r w:rsidR="00837127" w:rsidRPr="00DD691F">
        <w:t xml:space="preserve">es skatt, avgift eller annan pålaga beslutad av riksdag, regering, myndighet eller kommun och även krav på ombyggnadsåtgärd eller liknande som hyresvärden åläggs att utföra till följd av beslut från offentligt organ och </w:t>
      </w:r>
      <w:r w:rsidR="00174174" w:rsidRPr="00DD691F">
        <w:t>som till någon del omfattar del av fastigheten.</w:t>
      </w:r>
    </w:p>
    <w:p w14:paraId="12683A54" w14:textId="77777777" w:rsidR="000C406B" w:rsidRPr="00DD691F" w:rsidRDefault="00207C2F" w:rsidP="00AD2F96">
      <w:pPr>
        <w:pStyle w:val="Rubrik1"/>
        <w:numPr>
          <w:ilvl w:val="0"/>
          <w:numId w:val="2"/>
        </w:numPr>
        <w:rPr>
          <w:color w:val="auto"/>
        </w:rPr>
      </w:pPr>
      <w:r w:rsidRPr="00DD691F">
        <w:rPr>
          <w:color w:val="auto"/>
        </w:rPr>
        <w:t>Säkerhet</w:t>
      </w:r>
    </w:p>
    <w:p w14:paraId="43926548" w14:textId="77777777" w:rsidR="00174174" w:rsidRPr="00DD691F" w:rsidRDefault="00207C2F" w:rsidP="00BA43B3">
      <w:pPr>
        <w:pStyle w:val="Liststycke"/>
      </w:pPr>
      <w:r w:rsidRPr="00DD691F">
        <w:t xml:space="preserve">Förutsättning för detta avtals giltighet är att hyresgästens ställer säkerhet i form av </w:t>
      </w:r>
      <w:r w:rsidRPr="00DD691F">
        <w:fldChar w:fldCharType="begin">
          <w:ffData>
            <w:name w:val="Text13"/>
            <w:enabled/>
            <w:calcOnExit w:val="0"/>
            <w:textInput/>
          </w:ffData>
        </w:fldChar>
      </w:r>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p>
    <w:p w14:paraId="624460E8" w14:textId="77777777" w:rsidR="00AD2F96" w:rsidRPr="00DD691F" w:rsidRDefault="00AD2F96" w:rsidP="00AD2F96">
      <w:pPr>
        <w:pStyle w:val="Rubrik1"/>
        <w:numPr>
          <w:ilvl w:val="0"/>
          <w:numId w:val="2"/>
        </w:numPr>
        <w:rPr>
          <w:color w:val="auto"/>
        </w:rPr>
      </w:pPr>
      <w:r w:rsidRPr="00DD691F">
        <w:rPr>
          <w:color w:val="auto"/>
        </w:rPr>
        <w:t>Överlåtelse</w:t>
      </w:r>
    </w:p>
    <w:p w14:paraId="744697BE" w14:textId="77777777" w:rsidR="00AD2F96" w:rsidRPr="00DD691F" w:rsidRDefault="00AD2F96" w:rsidP="00AD2F96">
      <w:pPr>
        <w:pStyle w:val="Liststycke"/>
      </w:pPr>
      <w:r w:rsidRPr="00DD691F">
        <w:t>Hyresgästen får inte utan hyresvärdens skriftliga medgivande överlåta hyresrätten eller sätta annan i sitt ställe.</w:t>
      </w:r>
    </w:p>
    <w:p w14:paraId="533850B4" w14:textId="77777777" w:rsidR="00207C2F" w:rsidRPr="00DD691F" w:rsidRDefault="00207C2F" w:rsidP="00207C2F">
      <w:pPr>
        <w:pStyle w:val="Rubrik1"/>
        <w:numPr>
          <w:ilvl w:val="0"/>
          <w:numId w:val="2"/>
        </w:numPr>
        <w:rPr>
          <w:color w:val="auto"/>
        </w:rPr>
      </w:pPr>
      <w:r w:rsidRPr="00DD691F">
        <w:rPr>
          <w:color w:val="auto"/>
        </w:rPr>
        <w:t>Force majeure</w:t>
      </w:r>
    </w:p>
    <w:p w14:paraId="327CECD2" w14:textId="77777777" w:rsidR="00207C2F" w:rsidRPr="00DD691F" w:rsidRDefault="00207C2F" w:rsidP="00AD2F96">
      <w:pPr>
        <w:pStyle w:val="Liststycke"/>
      </w:pPr>
      <w:r w:rsidRPr="00DD691F">
        <w:t>Hyresvärden frånsäger sig skyldighet att fullgöra sin del av avtalet och från skyldighet att betala skadestånd om åtaganden inte alls eller till en onormalt hög kostnad kan fullgöras på grund av krig, upplopp, arbetsinställelse, blockad, eldsvåda, explosion eller ingrepp av offentlig myndighet som hyresvärden inte råder över och inte heller kunnat förutse.</w:t>
      </w:r>
    </w:p>
    <w:p w14:paraId="7D960F8C" w14:textId="77777777" w:rsidR="00174174" w:rsidRPr="00DD691F" w:rsidRDefault="00174174" w:rsidP="00AD2F96">
      <w:pPr>
        <w:pStyle w:val="Rubrik1"/>
        <w:numPr>
          <w:ilvl w:val="0"/>
          <w:numId w:val="2"/>
        </w:numPr>
        <w:rPr>
          <w:color w:val="auto"/>
        </w:rPr>
      </w:pPr>
      <w:r w:rsidRPr="00DD691F">
        <w:rPr>
          <w:color w:val="auto"/>
        </w:rPr>
        <w:t>Ändringar av avtalet</w:t>
      </w:r>
    </w:p>
    <w:p w14:paraId="185A389D" w14:textId="3BB17B2F" w:rsidR="007F7BEC" w:rsidRDefault="00174174" w:rsidP="002F75FA">
      <w:pPr>
        <w:pStyle w:val="Liststycke"/>
        <w:rPr>
          <w:rFonts w:asciiTheme="majorHAnsi" w:eastAsiaTheme="majorEastAsia" w:hAnsiTheme="majorHAnsi" w:cstheme="majorBidi"/>
          <w:sz w:val="32"/>
          <w:szCs w:val="32"/>
        </w:rPr>
      </w:pPr>
      <w:r w:rsidRPr="00DD691F">
        <w:t>Ändringar av avtalet ska vara skriftliga för att vara giltiga.</w:t>
      </w:r>
    </w:p>
    <w:p w14:paraId="17ECDDC9" w14:textId="66DF1CA1" w:rsidR="00174174" w:rsidRPr="00DD691F" w:rsidRDefault="00174174" w:rsidP="00AD2F96">
      <w:pPr>
        <w:pStyle w:val="Rubrik1"/>
        <w:numPr>
          <w:ilvl w:val="0"/>
          <w:numId w:val="2"/>
        </w:numPr>
        <w:rPr>
          <w:color w:val="auto"/>
        </w:rPr>
      </w:pPr>
      <w:r w:rsidRPr="00DD691F">
        <w:rPr>
          <w:color w:val="auto"/>
        </w:rPr>
        <w:lastRenderedPageBreak/>
        <w:t>Lagval och tvist</w:t>
      </w:r>
    </w:p>
    <w:p w14:paraId="75051DF7" w14:textId="77777777" w:rsidR="00174174" w:rsidRPr="00DD691F" w:rsidRDefault="00174174" w:rsidP="00BA43B3">
      <w:pPr>
        <w:pStyle w:val="Liststycke"/>
      </w:pPr>
      <w:r w:rsidRPr="00DD691F">
        <w:t>Avtalet ska tolkas och tillämpas enligt svensk rätt. Tvister med anledning av avtalet ska avgöras av allmän domstol.</w:t>
      </w:r>
    </w:p>
    <w:p w14:paraId="605B900A" w14:textId="77777777" w:rsidR="00174174" w:rsidRPr="00DD691F" w:rsidRDefault="00174174" w:rsidP="00BA43B3">
      <w:pPr>
        <w:pStyle w:val="Liststycke"/>
      </w:pPr>
    </w:p>
    <w:p w14:paraId="33B1C93E" w14:textId="77777777" w:rsidR="00AD2F96" w:rsidRPr="00DD691F" w:rsidRDefault="00AD2F96" w:rsidP="00BA43B3">
      <w:pPr>
        <w:pStyle w:val="Liststycke"/>
      </w:pPr>
    </w:p>
    <w:p w14:paraId="468221CB" w14:textId="77777777" w:rsidR="00AD2F96" w:rsidRPr="00DD691F" w:rsidRDefault="00AD2F96" w:rsidP="00BA43B3">
      <w:pPr>
        <w:pStyle w:val="Liststycke"/>
      </w:pPr>
      <w:r w:rsidRPr="00DD691F">
        <w:t>Detta avtal har upprättats i två exemplar och parterna har tagit var sitt exemplar.</w:t>
      </w:r>
    </w:p>
    <w:p w14:paraId="09575386" w14:textId="77777777" w:rsidR="00AD2F96" w:rsidRPr="00DD691F" w:rsidRDefault="00AD2F96" w:rsidP="00BA43B3">
      <w:pPr>
        <w:pStyle w:val="Liststycke"/>
      </w:pPr>
    </w:p>
    <w:p w14:paraId="762BE8EF" w14:textId="77777777" w:rsidR="00AD2F96" w:rsidRPr="00DD691F" w:rsidRDefault="00AD2F96" w:rsidP="00BA43B3">
      <w:pPr>
        <w:pStyle w:val="Liststycke"/>
      </w:pPr>
    </w:p>
    <w:p w14:paraId="0D940DF1" w14:textId="77777777" w:rsidR="00AD2F96" w:rsidRPr="00DD691F" w:rsidRDefault="00AD2F96" w:rsidP="00BA43B3">
      <w:pPr>
        <w:pStyle w:val="Liststycke"/>
      </w:pPr>
      <w:r w:rsidRPr="00DD691F">
        <w:fldChar w:fldCharType="begin">
          <w:ffData>
            <w:name w:val="Text12"/>
            <w:enabled/>
            <w:calcOnExit w:val="0"/>
            <w:textInput/>
          </w:ffData>
        </w:fldChar>
      </w:r>
      <w:bookmarkStart w:id="14" w:name="Text12"/>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4"/>
      <w:r w:rsidRPr="00DD691F">
        <w:t xml:space="preserve"> den </w:t>
      </w:r>
      <w:r w:rsidRPr="00DD691F">
        <w:fldChar w:fldCharType="begin">
          <w:ffData>
            <w:name w:val="Text13"/>
            <w:enabled/>
            <w:calcOnExit w:val="0"/>
            <w:textInput/>
          </w:ffData>
        </w:fldChar>
      </w:r>
      <w:bookmarkStart w:id="15" w:name="Text13"/>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5"/>
      <w:r w:rsidRPr="00DD691F">
        <w:tab/>
      </w:r>
      <w:r w:rsidRPr="00DD691F">
        <w:tab/>
      </w:r>
      <w:r w:rsidRPr="00DD691F">
        <w:fldChar w:fldCharType="begin">
          <w:ffData>
            <w:name w:val="Text12"/>
            <w:enabled/>
            <w:calcOnExit w:val="0"/>
            <w:textInput/>
          </w:ffData>
        </w:fldChar>
      </w:r>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r w:rsidRPr="00DD691F">
        <w:t xml:space="preserve"> den </w:t>
      </w:r>
      <w:r w:rsidRPr="00DD691F">
        <w:fldChar w:fldCharType="begin">
          <w:ffData>
            <w:name w:val="Text13"/>
            <w:enabled/>
            <w:calcOnExit w:val="0"/>
            <w:textInput/>
          </w:ffData>
        </w:fldChar>
      </w:r>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p>
    <w:p w14:paraId="03E7866F" w14:textId="77777777" w:rsidR="00AD2F96" w:rsidRPr="00DD691F" w:rsidRDefault="00AD2F96" w:rsidP="00BA43B3">
      <w:pPr>
        <w:pStyle w:val="Liststycke"/>
      </w:pPr>
    </w:p>
    <w:p w14:paraId="641D066C" w14:textId="77777777" w:rsidR="00AD2F96" w:rsidRPr="00DD691F" w:rsidRDefault="00AD2F96" w:rsidP="00BA43B3">
      <w:pPr>
        <w:pStyle w:val="Liststycke"/>
      </w:pPr>
    </w:p>
    <w:p w14:paraId="488C3C9E" w14:textId="77777777" w:rsidR="00AD2F96" w:rsidRPr="00DD691F" w:rsidRDefault="00AD2F96" w:rsidP="00BA43B3">
      <w:pPr>
        <w:pStyle w:val="Liststycke"/>
      </w:pPr>
    </w:p>
    <w:p w14:paraId="46FE5C01" w14:textId="77777777" w:rsidR="00AD2F96" w:rsidRPr="00DD691F" w:rsidRDefault="00AD2F96" w:rsidP="00BA43B3">
      <w:pPr>
        <w:pStyle w:val="Liststycke"/>
      </w:pPr>
    </w:p>
    <w:p w14:paraId="271C6DB4" w14:textId="77777777" w:rsidR="00AD2F96" w:rsidRPr="00DD691F" w:rsidRDefault="00AD2F96" w:rsidP="00BA43B3">
      <w:pPr>
        <w:pStyle w:val="Liststycke"/>
      </w:pPr>
    </w:p>
    <w:p w14:paraId="08A955FB" w14:textId="77777777" w:rsidR="00AD2F96" w:rsidRPr="00DD691F" w:rsidRDefault="00AD2F96" w:rsidP="00AD2F96">
      <w:pPr>
        <w:pStyle w:val="Liststycke"/>
      </w:pPr>
      <w:r w:rsidRPr="00DD691F">
        <w:fldChar w:fldCharType="begin">
          <w:ffData>
            <w:name w:val="Text14"/>
            <w:enabled/>
            <w:calcOnExit w:val="0"/>
            <w:textInput/>
          </w:ffData>
        </w:fldChar>
      </w:r>
      <w:bookmarkStart w:id="16" w:name="Text14"/>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6"/>
      <w:r w:rsidRPr="00DD691F">
        <w:t xml:space="preserve"> för</w:t>
      </w:r>
      <w:r w:rsidRPr="00DD691F">
        <w:tab/>
      </w:r>
      <w:r w:rsidRPr="00DD691F">
        <w:tab/>
      </w:r>
      <w:r w:rsidRPr="00DD691F">
        <w:tab/>
      </w:r>
      <w:r w:rsidRPr="00DD691F">
        <w:fldChar w:fldCharType="begin">
          <w:ffData>
            <w:name w:val="Text14"/>
            <w:enabled/>
            <w:calcOnExit w:val="0"/>
            <w:textInput/>
          </w:ffData>
        </w:fldChar>
      </w:r>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r w:rsidRPr="00DD691F">
        <w:t xml:space="preserve"> för</w:t>
      </w:r>
    </w:p>
    <w:p w14:paraId="63542B83" w14:textId="77777777" w:rsidR="00AD2F96" w:rsidRPr="00DD691F" w:rsidRDefault="00AD2F96" w:rsidP="00BA43B3">
      <w:pPr>
        <w:pStyle w:val="Liststycke"/>
      </w:pPr>
      <w:r w:rsidRPr="00DD691F">
        <w:fldChar w:fldCharType="begin">
          <w:ffData>
            <w:name w:val="Text15"/>
            <w:enabled/>
            <w:calcOnExit w:val="0"/>
            <w:textInput/>
          </w:ffData>
        </w:fldChar>
      </w:r>
      <w:bookmarkStart w:id="17" w:name="Text15"/>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7"/>
      <w:r w:rsidRPr="00DD691F">
        <w:tab/>
      </w:r>
      <w:r w:rsidRPr="00DD691F">
        <w:tab/>
      </w:r>
      <w:r w:rsidRPr="00DD691F">
        <w:tab/>
      </w:r>
      <w:r w:rsidRPr="00DD691F">
        <w:fldChar w:fldCharType="begin">
          <w:ffData>
            <w:name w:val="Text16"/>
            <w:enabled/>
            <w:calcOnExit w:val="0"/>
            <w:textInput/>
          </w:ffData>
        </w:fldChar>
      </w:r>
      <w:bookmarkStart w:id="18" w:name="Text16"/>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8"/>
      <w:r w:rsidRPr="00DD691F">
        <w:tab/>
      </w:r>
      <w:r w:rsidRPr="00DD691F">
        <w:tab/>
      </w:r>
    </w:p>
    <w:p w14:paraId="2F163CAC" w14:textId="77777777" w:rsidR="00174174" w:rsidRPr="00DD691F" w:rsidRDefault="00174174" w:rsidP="00BA43B3">
      <w:pPr>
        <w:pStyle w:val="Liststycke"/>
      </w:pPr>
    </w:p>
    <w:p w14:paraId="03226489" w14:textId="77777777" w:rsidR="00174174" w:rsidRPr="00DD691F" w:rsidRDefault="00174174" w:rsidP="00BA43B3">
      <w:pPr>
        <w:pStyle w:val="Liststycke"/>
      </w:pPr>
    </w:p>
    <w:p w14:paraId="59778B46" w14:textId="77777777" w:rsidR="00BA43B3" w:rsidRPr="00DD691F" w:rsidRDefault="00BA43B3" w:rsidP="00BA43B3">
      <w:pPr>
        <w:pStyle w:val="Liststycke"/>
      </w:pPr>
    </w:p>
    <w:p w14:paraId="5A26DC6A" w14:textId="77777777" w:rsidR="00BA43B3" w:rsidRPr="00DD691F" w:rsidRDefault="00BA43B3" w:rsidP="00BA43B3"/>
    <w:sectPr w:rsidR="00BA43B3" w:rsidRPr="00DD6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altName w:val="Cambria"/>
    <w:panose1 w:val="02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848F4"/>
    <w:multiLevelType w:val="hybridMultilevel"/>
    <w:tmpl w:val="1112399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C849BD"/>
    <w:multiLevelType w:val="hybridMultilevel"/>
    <w:tmpl w:val="1C24EC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B3"/>
    <w:rsid w:val="00063B33"/>
    <w:rsid w:val="000B7F1C"/>
    <w:rsid w:val="000C406B"/>
    <w:rsid w:val="000C5EAD"/>
    <w:rsid w:val="00105320"/>
    <w:rsid w:val="0012675C"/>
    <w:rsid w:val="00127834"/>
    <w:rsid w:val="00174174"/>
    <w:rsid w:val="001940C7"/>
    <w:rsid w:val="00207C2F"/>
    <w:rsid w:val="002F1543"/>
    <w:rsid w:val="002F75FA"/>
    <w:rsid w:val="0034052F"/>
    <w:rsid w:val="00352EC3"/>
    <w:rsid w:val="003B0BA7"/>
    <w:rsid w:val="003D2A5A"/>
    <w:rsid w:val="004B61B5"/>
    <w:rsid w:val="005136A2"/>
    <w:rsid w:val="00574F8F"/>
    <w:rsid w:val="005A28EA"/>
    <w:rsid w:val="005A3E02"/>
    <w:rsid w:val="00602F58"/>
    <w:rsid w:val="00675E66"/>
    <w:rsid w:val="00690563"/>
    <w:rsid w:val="00707D19"/>
    <w:rsid w:val="00740ADE"/>
    <w:rsid w:val="007D4B34"/>
    <w:rsid w:val="007F7BEC"/>
    <w:rsid w:val="00837127"/>
    <w:rsid w:val="0084620E"/>
    <w:rsid w:val="0085752F"/>
    <w:rsid w:val="00863B63"/>
    <w:rsid w:val="008C0677"/>
    <w:rsid w:val="00953820"/>
    <w:rsid w:val="009B7965"/>
    <w:rsid w:val="00A51627"/>
    <w:rsid w:val="00A84854"/>
    <w:rsid w:val="00AC2914"/>
    <w:rsid w:val="00AD2F96"/>
    <w:rsid w:val="00AD59DB"/>
    <w:rsid w:val="00B04B68"/>
    <w:rsid w:val="00B42A9E"/>
    <w:rsid w:val="00B62EA8"/>
    <w:rsid w:val="00BA43B3"/>
    <w:rsid w:val="00BE0CE8"/>
    <w:rsid w:val="00C26A1E"/>
    <w:rsid w:val="00DB68F0"/>
    <w:rsid w:val="00DD691F"/>
    <w:rsid w:val="00E01CAC"/>
    <w:rsid w:val="00E128CD"/>
    <w:rsid w:val="00E53F94"/>
    <w:rsid w:val="00E55CFD"/>
    <w:rsid w:val="00E657FF"/>
    <w:rsid w:val="00E75264"/>
    <w:rsid w:val="00E93EA2"/>
    <w:rsid w:val="00E941CE"/>
    <w:rsid w:val="00ED2E34"/>
    <w:rsid w:val="00F27DDC"/>
    <w:rsid w:val="00F367D5"/>
    <w:rsid w:val="00F46B9F"/>
    <w:rsid w:val="00F67C82"/>
    <w:rsid w:val="00F86C76"/>
    <w:rsid w:val="00FA6E70"/>
    <w:rsid w:val="709A5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0F5C"/>
  <w15:chartTrackingRefBased/>
  <w15:docId w15:val="{B44415A0-4238-44B0-A2DF-6C64B85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43B3"/>
    <w:pPr>
      <w:keepNext/>
      <w:keepLines/>
      <w:spacing w:before="240" w:after="0"/>
      <w:outlineLvl w:val="0"/>
    </w:pPr>
    <w:rPr>
      <w:rFonts w:asciiTheme="majorHAnsi" w:eastAsiaTheme="majorEastAsia" w:hAnsiTheme="majorHAnsi" w:cstheme="majorBidi"/>
      <w:color w:val="008F7E"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A43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43B3"/>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BA43B3"/>
    <w:pPr>
      <w:ind w:left="720"/>
      <w:contextualSpacing/>
    </w:pPr>
  </w:style>
  <w:style w:type="character" w:customStyle="1" w:styleId="Rubrik1Char">
    <w:name w:val="Rubrik 1 Char"/>
    <w:basedOn w:val="Standardstycketeckensnitt"/>
    <w:link w:val="Rubrik1"/>
    <w:uiPriority w:val="9"/>
    <w:rsid w:val="00BA43B3"/>
    <w:rPr>
      <w:rFonts w:asciiTheme="majorHAnsi" w:eastAsiaTheme="majorEastAsia" w:hAnsiTheme="majorHAnsi" w:cstheme="majorBidi"/>
      <w:color w:val="008F7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Företagarna 2019">
  <a:themeElements>
    <a:clrScheme name="Företagarna färg">
      <a:dk1>
        <a:sysClr val="windowText" lastClr="000000"/>
      </a:dk1>
      <a:lt1>
        <a:sysClr val="window" lastClr="FFFFFF"/>
      </a:lt1>
      <a:dk2>
        <a:srgbClr val="595959"/>
      </a:dk2>
      <a:lt2>
        <a:srgbClr val="E7E6E6"/>
      </a:lt2>
      <a:accent1>
        <a:srgbClr val="00C0A9"/>
      </a:accent1>
      <a:accent2>
        <a:srgbClr val="CB0044"/>
      </a:accent2>
      <a:accent3>
        <a:srgbClr val="FB4F14"/>
      </a:accent3>
      <a:accent4>
        <a:srgbClr val="65FFED"/>
      </a:accent4>
      <a:accent5>
        <a:srgbClr val="FF578F"/>
      </a:accent5>
      <a:accent6>
        <a:srgbClr val="FC8F68"/>
      </a:accent6>
      <a:hlink>
        <a:srgbClr val="00C0A9"/>
      </a:hlink>
      <a:folHlink>
        <a:srgbClr val="CB0044"/>
      </a:folHlink>
    </a:clrScheme>
    <a:fontScheme name="Företagarna Museo">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C8F77E24FE02A4459163BA71CDF83102" ma:contentTypeVersion="3" ma:contentTypeDescription="" ma:contentTypeScope="" ma:versionID="048083466cfb39ee24507a8d51d91509">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73537f5b3325270ccd2d15aaec40d992"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7"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Uppsagningsdatum" ma:index="9"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taxonomyMulti="true"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readOnly="false"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177199-7bd3-48ef-ad4b-9e10f5eb0145}" ma:internalName="TaxCatchAll" ma:showField="CatchAllData" ma:web="c1173fc5-5e24-413c-9966-b1d4f08eeb7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177199-7bd3-48ef-ad4b-9e10f5eb0145}" ma:internalName="TaxCatchAllLabel" ma:readOnly="true" ma:showField="CatchAllDataLabel" ma:web="c1173fc5-5e24-413c-9966-b1d4f08ee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
        <AccountId xsi:nil="true"/>
        <AccountType/>
      </UserInfo>
    </ReportOwner>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7363ab48-2d02-403f-abf2-97ce095bca34</TermId>
        </TermInfo>
      </Terms>
    </j6ef2ce405ab48dc96bd96b240275c7c>
    <Uppsagningsdatum xmlns="bbc5866e-e7be-4e75-b00f-d883e1f5e363" xsi:nil="true"/>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14</Value>
      <Value>12</Value>
      <Value>299</Value>
      <Value>9</Value>
      <Value>337</Value>
      <Value>18</Value>
    </TaxCatchAll>
    <Datum xmlns="bbc5866e-e7be-4e75-b00f-d883e1f5e363" xsi:nil="true"/>
    <gc3b11223ce64ae78dfe9095698a7100 xmlns="bbc5866e-e7be-4e75-b00f-d883e1f5e363">
      <Terms xmlns="http://schemas.microsoft.com/office/infopath/2007/PartnerControl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2222cf81-a29f-4e36-8c29-15083ad40cd5</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901a584d-fb14-4b0a-9ac3-3aadc6b47648</TermId>
        </TermInfo>
      </Terms>
    </a96e5510b40d4e8c88ec9dc2095855c9>
  </documentManagement>
</p:properties>
</file>

<file path=customXml/item4.xml><?xml version="1.0" encoding="utf-8"?>
<?mso-contentType ?>
<SharedContentType xmlns="Microsoft.SharePoint.Taxonomy.ContentTypeSync" SourceId="ec90776e-e537-48e2-9c9a-655842966869" ContentTypeId="0x01010054725A8411683B48B9DFC5746F9B2FD6" PreviousValue="false"/>
</file>

<file path=customXml/itemProps1.xml><?xml version="1.0" encoding="utf-8"?>
<ds:datastoreItem xmlns:ds="http://schemas.openxmlformats.org/officeDocument/2006/customXml" ds:itemID="{14053D24-99C9-484A-860D-805C193D3AD5}"/>
</file>

<file path=customXml/itemProps2.xml><?xml version="1.0" encoding="utf-8"?>
<ds:datastoreItem xmlns:ds="http://schemas.openxmlformats.org/officeDocument/2006/customXml" ds:itemID="{A2C101AD-B2D7-4065-BF85-385869ED2A04}">
  <ds:schemaRefs>
    <ds:schemaRef ds:uri="http://schemas.microsoft.com/sharepoint/v3/contenttype/forms"/>
  </ds:schemaRefs>
</ds:datastoreItem>
</file>

<file path=customXml/itemProps3.xml><?xml version="1.0" encoding="utf-8"?>
<ds:datastoreItem xmlns:ds="http://schemas.openxmlformats.org/officeDocument/2006/customXml" ds:itemID="{C7E030D0-637E-4E7E-AFC6-E24462A15A57}">
  <ds:schemaRefs>
    <ds:schemaRef ds:uri="http://schemas.microsoft.com/office/2006/metadata/properties"/>
    <ds:schemaRef ds:uri="http://schemas.microsoft.com/office/infopath/2007/PartnerControls"/>
    <ds:schemaRef ds:uri="http://schemas.microsoft.com/sharepoint/v3"/>
    <ds:schemaRef ds:uri="bbc5866e-e7be-4e75-b00f-d883e1f5e363"/>
  </ds:schemaRefs>
</ds:datastoreItem>
</file>

<file path=customXml/itemProps4.xml><?xml version="1.0" encoding="utf-8"?>
<ds:datastoreItem xmlns:ds="http://schemas.openxmlformats.org/officeDocument/2006/customXml" ds:itemID="{7C6198EC-62B6-4266-93EE-2A3673AD8C7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1499</Words>
  <Characters>7948</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Berggren</dc:creator>
  <cp:keywords/>
  <dc:description/>
  <cp:lastModifiedBy>Karin Berggren</cp:lastModifiedBy>
  <cp:revision>56</cp:revision>
  <dcterms:created xsi:type="dcterms:W3CDTF">2019-10-31T14:01:00Z</dcterms:created>
  <dcterms:modified xsi:type="dcterms:W3CDTF">2020-02-11T15:31:00Z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0x01010054725A8411683B48B9DFC5746F9B2FD600C8F77E24FE02A4459163BA71CDF83102</vt:lpwstr>
  </property>
  <property fmtid="{D5CDD505-2E9C-101B-9397-08002B2CF9AE}" pid="3" name="RegionOrt">
    <vt:lpwstr/>
  </property>
  <property fmtid="{D5CDD505-2E9C-101B-9397-08002B2CF9AE}" pid="4" name="Omrade">
    <vt:lpwstr>299;#|7363ab48-2d02-403f-abf2-97ce095bca34</vt:lpwstr>
  </property>
  <property fmtid="{D5CDD505-2E9C-101B-9397-08002B2CF9AE}" pid="5" name="Dokumenttyp">
    <vt:lpwstr>9;#|2222cf81-a29f-4e36-8c29-15083ad40cd5</vt:lpwstr>
  </property>
  <property fmtid="{D5CDD505-2E9C-101B-9397-08002B2CF9AE}" pid="6" name="Ar">
    <vt:lpwstr>18;#|901a584d-fb14-4b0a-9ac3-3aadc6b47648</vt:lpwstr>
  </property>
  <property fmtid="{D5CDD505-2E9C-101B-9397-08002B2CF9AE}" pid="7" name="Intressent">
    <vt:lpwstr>14;#Företagarnas rådgivning|870b1406-647e-4c33-8292-b9ac571ae737</vt:lpwstr>
  </property>
  <property fmtid="{D5CDD505-2E9C-101B-9397-08002B2CF9AE}" pid="8" name="Period">
    <vt:lpwstr/>
  </property>
  <property fmtid="{D5CDD505-2E9C-101B-9397-08002B2CF9AE}" pid="9" name="SharedWithUsers">
    <vt:lpwstr>14;#Zarina Musa</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DokumenttypRadgivning">
    <vt:lpwstr>12;#Mall|2222cf81-a29f-4e36-8c29-15083ad40cd5</vt:lpwstr>
  </property>
  <property fmtid="{D5CDD505-2E9C-101B-9397-08002B2CF9AE}" pid="16" name="j1f61ac1b3984543a730e44aabf363ce">
    <vt:lpwstr>Lokalhyra/fastighetsrätt|7363ab48-2d02-403f-abf2-97ce095bca34</vt:lpwstr>
  </property>
  <property fmtid="{D5CDD505-2E9C-101B-9397-08002B2CF9AE}" pid="17" name="i6af2442355f4b32a2d81fe40f69d7cd">
    <vt:lpwstr>Mall|2222cf81-a29f-4e36-8c29-15083ad40cd5</vt:lpwstr>
  </property>
  <property fmtid="{D5CDD505-2E9C-101B-9397-08002B2CF9AE}" pid="18" name="xd_Signature">
    <vt:bool>false</vt:bool>
  </property>
  <property fmtid="{D5CDD505-2E9C-101B-9397-08002B2CF9AE}" pid="19" name="AmnesomradeRadgivning">
    <vt:lpwstr>337;#Lokalhyra/fastighetsrätt|7363ab48-2d02-403f-abf2-97ce095bca34</vt:lpwstr>
  </property>
</Properties>
</file>